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716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Созонтова Ильи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родившегося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15.33 КоАП РФ,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1270885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Style w:val="cat-UserDefinedgrp-3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Созонтов И.А.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17, 19 и 24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№ 125-ФЗ от 24.07.1998 года в установленные законом сроки не представил сведения о начисленных страховых взнос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составе единой формы сведений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ОСФР по ХМАО-Югре </w:t>
      </w:r>
      <w:r>
        <w:rPr>
          <w:rStyle w:val="cat-UserDefinedgrp-40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сведения по форме ЕФС-1 был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(дата фактического предоставления отчета)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Style w:val="cat-UserDefinedgrp-41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(дата предоставления расчетной ведомости по форме ЕФС-1 подтверждается распечаткой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программного комплекса «Фронт офис» (клиентская служба (на права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отдела) </w:t>
      </w:r>
      <w:r>
        <w:rPr>
          <w:rStyle w:val="cat-UserDefinedgrp-42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обращение </w:t>
      </w:r>
      <w:r>
        <w:rPr>
          <w:rFonts w:ascii="Times New Roman" w:eastAsia="Times New Roman" w:hAnsi="Times New Roman" w:cs="Times New Roman"/>
          <w:sz w:val="28"/>
          <w:szCs w:val="28"/>
        </w:rPr>
        <w:t>ЕФС-</w:t>
      </w:r>
      <w:r>
        <w:rPr>
          <w:rFonts w:ascii="Times New Roman" w:eastAsia="Times New Roman" w:hAnsi="Times New Roman" w:cs="Times New Roman"/>
          <w:sz w:val="28"/>
          <w:szCs w:val="28"/>
        </w:rPr>
        <w:t>1-126-</w:t>
      </w:r>
      <w:r>
        <w:rPr>
          <w:rFonts w:ascii="Times New Roman" w:eastAsia="Times New Roman" w:hAnsi="Times New Roman" w:cs="Times New Roman"/>
          <w:sz w:val="28"/>
          <w:szCs w:val="28"/>
        </w:rPr>
        <w:t>007437799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г.), </w:t>
      </w:r>
      <w:r>
        <w:rPr>
          <w:rFonts w:ascii="Times New Roman" w:eastAsia="Times New Roman" w:hAnsi="Times New Roman" w:cs="Times New Roman"/>
          <w:sz w:val="28"/>
          <w:szCs w:val="28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остановления Пленума ВС РФ от 24.03.2005 г. № 5),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заявлял. 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Созонтов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0885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.04.2026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22.04.2026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 скриншот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sz w:val="28"/>
          <w:szCs w:val="28"/>
        </w:rPr>
        <w:t>С-1-</w:t>
      </w:r>
      <w:r>
        <w:rPr>
          <w:rFonts w:ascii="Times New Roman" w:eastAsia="Times New Roman" w:hAnsi="Times New Roman" w:cs="Times New Roman"/>
          <w:sz w:val="28"/>
          <w:szCs w:val="28"/>
        </w:rPr>
        <w:t>126-</w:t>
      </w:r>
      <w:r>
        <w:rPr>
          <w:rFonts w:ascii="Times New Roman" w:eastAsia="Times New Roman" w:hAnsi="Times New Roman" w:cs="Times New Roman"/>
          <w:sz w:val="28"/>
          <w:szCs w:val="28"/>
        </w:rPr>
        <w:t>007437799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ЕГРЮЛ;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Единой формой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(ЕФС-1)»;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извещением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11.03.2026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отчетом об отслеживании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почтового </w:t>
      </w:r>
      <w:r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Созонтова И.А.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 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взыскания, соблюдая требования </w:t>
      </w:r>
      <w:hyperlink r:id="rId5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Созонтову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минимального штрафа, установленного санкцией ч. 2 </w:t>
      </w:r>
      <w:hyperlink r:id="rId5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ст. 15.33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Созонтова Илью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15.33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подвергнуть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 в размере </w:t>
      </w:r>
      <w:r>
        <w:rPr>
          <w:rStyle w:val="cat-Sumgrp-26rplc-4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Оплату штрафа производить по следующим реквизитам: ОСФР ПО ХМАО-ЮГРЕ, ИНН 8601002078, КПП 860101001, ОГРН 1028600517054, ОКТМО 71871000, получатель УФК по Ханты-Мансийскому автономному округу - Югре (ОСФР по ХМАО-Югре, л/с 04874Ф87010), банк получателя Операционный-кассовый центр №8 Уральского главного управления Центрального банка Российской Федерации // ОКЦ №8 Уральского ГУ Банка России, номер счета банка получателя (номер банковского счета, входящего в состав единого казначейского счета (ЕКС)): 40102810245370000007, номер казначейского счета: 03100643000000018700, БИК ТОФК 007162163, КБК 79711601230060003140.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79786022104260055465.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 9 ул. Гагарина г. Сургута.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39rplc-17">
    <w:name w:val="cat-UserDefined grp-39 rplc-17"/>
    <w:basedOn w:val="DefaultParagraphFont"/>
  </w:style>
  <w:style w:type="character" w:customStyle="1" w:styleId="cat-UserDefinedgrp-40rplc-22">
    <w:name w:val="cat-UserDefined grp-40 rplc-22"/>
    <w:basedOn w:val="DefaultParagraphFont"/>
  </w:style>
  <w:style w:type="character" w:customStyle="1" w:styleId="cat-UserDefinedgrp-41rplc-26">
    <w:name w:val="cat-UserDefined grp-41 rplc-26"/>
    <w:basedOn w:val="DefaultParagraphFont"/>
  </w:style>
  <w:style w:type="character" w:customStyle="1" w:styleId="cat-UserDefinedgrp-42rplc-27">
    <w:name w:val="cat-UserDefined grp-42 rplc-27"/>
    <w:basedOn w:val="DefaultParagraphFont"/>
  </w:style>
  <w:style w:type="character" w:customStyle="1" w:styleId="cat-Sumgrp-26rplc-42">
    <w:name w:val="cat-Sum grp-26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